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534521A3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Title</w:t>
            </w:r>
            <w:r w:rsidR="00D97379" w:rsidRPr="00B64984">
              <w:rPr>
                <w:iCs/>
                <w:sz w:val="20"/>
                <w:szCs w:val="20"/>
              </w:rPr>
              <w:t>:</w:t>
            </w:r>
            <w:r w:rsidR="000B1B0D">
              <w:rPr>
                <w:iCs/>
                <w:sz w:val="20"/>
                <w:szCs w:val="20"/>
              </w:rPr>
              <w:t xml:space="preserve">       </w:t>
            </w:r>
            <w:r w:rsidR="00D97379" w:rsidRPr="00B64984">
              <w:rPr>
                <w:iCs/>
                <w:sz w:val="20"/>
                <w:szCs w:val="20"/>
              </w:rPr>
              <w:t xml:space="preserve"> </w:t>
            </w:r>
            <w:r w:rsidR="000B1B0D">
              <w:rPr>
                <w:iCs/>
                <w:sz w:val="20"/>
                <w:szCs w:val="20"/>
              </w:rPr>
              <w:t xml:space="preserve">Logistics </w:t>
            </w:r>
            <w:r w:rsidR="007D099B">
              <w:rPr>
                <w:iCs/>
                <w:sz w:val="20"/>
                <w:szCs w:val="20"/>
              </w:rPr>
              <w:t xml:space="preserve">Admin </w:t>
            </w:r>
            <w:r w:rsidR="000B1B0D">
              <w:rPr>
                <w:iCs/>
                <w:sz w:val="20"/>
                <w:szCs w:val="20"/>
              </w:rPr>
              <w:t>Assistant</w:t>
            </w:r>
          </w:p>
          <w:p w14:paraId="3BAC6867" w14:textId="6B192002" w:rsidR="00D97379" w:rsidRPr="000B1B0D" w:rsidRDefault="00D97379" w:rsidP="00B64984">
            <w:pPr>
              <w:spacing w:after="200" w:line="276" w:lineRule="auto"/>
              <w:rPr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0B1B0D" w:rsidRPr="000B1B0D">
              <w:rPr>
                <w:sz w:val="20"/>
                <w:szCs w:val="20"/>
              </w:rPr>
              <w:t>Logistics Manager</w:t>
            </w:r>
          </w:p>
          <w:p w14:paraId="621C855D" w14:textId="3E221706" w:rsidR="00E271DB" w:rsidRPr="007C7F10" w:rsidRDefault="00D97379" w:rsidP="007C7F10">
            <w:pPr>
              <w:spacing w:after="200" w:line="276" w:lineRule="auto"/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pPr>
            <w:r w:rsidRPr="009067C2">
              <w:rPr>
                <w:b/>
                <w:bCs/>
                <w:iCs/>
                <w:sz w:val="20"/>
                <w:szCs w:val="20"/>
              </w:rPr>
              <w:t>Job Purpose</w:t>
            </w:r>
            <w:r w:rsidRPr="00B64984">
              <w:rPr>
                <w:iCs/>
                <w:sz w:val="20"/>
                <w:szCs w:val="20"/>
              </w:rPr>
              <w:t>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A027AB" w:rsidRPr="00A027AB">
              <w:rPr>
                <w:sz w:val="20"/>
                <w:szCs w:val="20"/>
              </w:rPr>
              <w:t xml:space="preserve">Working in a </w:t>
            </w:r>
            <w:r w:rsidR="00A027AB">
              <w:rPr>
                <w:sz w:val="20"/>
                <w:szCs w:val="20"/>
              </w:rPr>
              <w:t>fast-paced</w:t>
            </w:r>
            <w:r w:rsidR="00A027AB" w:rsidRPr="00A027AB">
              <w:rPr>
                <w:sz w:val="20"/>
                <w:szCs w:val="20"/>
              </w:rPr>
              <w:t xml:space="preserve"> environment, t</w:t>
            </w:r>
            <w:r w:rsidR="00533CD2" w:rsidRPr="00A027AB">
              <w:rPr>
                <w:sz w:val="20"/>
                <w:szCs w:val="20"/>
              </w:rPr>
              <w:t>he</w:t>
            </w:r>
            <w:r w:rsidR="00533CD2">
              <w:rPr>
                <w:sz w:val="20"/>
                <w:szCs w:val="20"/>
              </w:rPr>
              <w:t xml:space="preserve"> logistics assistant will provide support to the logistics team to ensure our customers </w:t>
            </w:r>
            <w:r w:rsidR="00A027AB">
              <w:rPr>
                <w:sz w:val="20"/>
                <w:szCs w:val="20"/>
              </w:rPr>
              <w:t>always experience the highest level of service.</w:t>
            </w:r>
            <w:r w:rsidR="00533CD2">
              <w:rPr>
                <w:sz w:val="20"/>
                <w:szCs w:val="20"/>
              </w:rPr>
              <w:t xml:space="preserve">  </w:t>
            </w:r>
            <w:r w:rsidR="007C7F10">
              <w:rPr>
                <w:sz w:val="20"/>
                <w:szCs w:val="20"/>
              </w:rPr>
              <w:t>Working closely with Productio</w:t>
            </w:r>
            <w:r w:rsidR="00A027AB">
              <w:rPr>
                <w:sz w:val="20"/>
                <w:szCs w:val="20"/>
              </w:rPr>
              <w:t>n, Sales</w:t>
            </w:r>
            <w:r w:rsidR="007C7F10">
              <w:rPr>
                <w:sz w:val="20"/>
                <w:szCs w:val="20"/>
              </w:rPr>
              <w:t xml:space="preserve"> and </w:t>
            </w:r>
            <w:r w:rsidR="00A027AB">
              <w:rPr>
                <w:sz w:val="20"/>
                <w:szCs w:val="20"/>
              </w:rPr>
              <w:t>Warehousing</w:t>
            </w:r>
            <w:r w:rsidR="007C7F10">
              <w:rPr>
                <w:sz w:val="20"/>
                <w:szCs w:val="20"/>
              </w:rPr>
              <w:t>, the successful applicant should be someone with good interpersonal skills and the ability to work within a cross functional team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FA9A5CB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B5DD265" w14:textId="557B4AD8" w:rsidR="00A027AB" w:rsidRDefault="00A027AB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6001D">
              <w:rPr>
                <w:bCs/>
                <w:sz w:val="20"/>
                <w:szCs w:val="20"/>
              </w:rPr>
              <w:t>Preparation of customs declarations, health certificates and customs invoices</w:t>
            </w:r>
          </w:p>
          <w:p w14:paraId="75F32D69" w14:textId="77777777" w:rsidR="009067C2" w:rsidRPr="00B6001D" w:rsidRDefault="009067C2" w:rsidP="009067C2">
            <w:pPr>
              <w:pStyle w:val="ListParagraph"/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E4E13CB" w14:textId="0D221965" w:rsidR="00A027AB" w:rsidRDefault="00A027AB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6001D">
              <w:rPr>
                <w:bCs/>
                <w:sz w:val="20"/>
                <w:szCs w:val="20"/>
              </w:rPr>
              <w:t>Generating sales orders, picking notes and delivery paperwork</w:t>
            </w:r>
          </w:p>
          <w:p w14:paraId="70350218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52766C1B" w14:textId="04F31E68" w:rsidR="00750F82" w:rsidRDefault="00750F82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6001D">
              <w:rPr>
                <w:bCs/>
                <w:sz w:val="20"/>
                <w:szCs w:val="20"/>
              </w:rPr>
              <w:t xml:space="preserve">Handling customer queries such as but not limited to delivery, </w:t>
            </w:r>
            <w:r w:rsidR="009067C2">
              <w:rPr>
                <w:bCs/>
                <w:sz w:val="20"/>
                <w:szCs w:val="20"/>
              </w:rPr>
              <w:t>invoicing and</w:t>
            </w:r>
            <w:r w:rsidRPr="00B6001D">
              <w:rPr>
                <w:bCs/>
                <w:sz w:val="20"/>
                <w:szCs w:val="20"/>
              </w:rPr>
              <w:t xml:space="preserve"> returns</w:t>
            </w:r>
          </w:p>
          <w:p w14:paraId="0BC03EC2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1D2A9E32" w14:textId="470FAB95" w:rsidR="00750F82" w:rsidRDefault="00B6001D" w:rsidP="00B600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6001D">
              <w:rPr>
                <w:bCs/>
                <w:sz w:val="20"/>
                <w:szCs w:val="20"/>
              </w:rPr>
              <w:t>Preparation of management KPIs and where necessary attend management meetings</w:t>
            </w:r>
          </w:p>
          <w:p w14:paraId="3F365B81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032E43C8" w14:textId="16AA3B7E" w:rsidR="00B6001D" w:rsidRDefault="00B6001D" w:rsidP="00B6001D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sz w:val="20"/>
                <w:szCs w:val="20"/>
              </w:rPr>
            </w:pPr>
            <w:r w:rsidRPr="00B6001D">
              <w:rPr>
                <w:bCs/>
                <w:sz w:val="20"/>
                <w:szCs w:val="20"/>
              </w:rPr>
              <w:t>Contribute to the continuous improvement of the company through collaborating with other departments and escalating reoccurring trends to senior management to ensure the root cause is identified and a solution implemented to reduce / eliminate the issue</w:t>
            </w:r>
          </w:p>
          <w:p w14:paraId="1BB91CFA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48C26B67" w14:textId="1C53EBAE" w:rsidR="001D52CC" w:rsidRPr="009067C2" w:rsidRDefault="001D52CC" w:rsidP="00B6001D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Gain an awareness of cross functional departments within the business to build product and processing knowledge</w:t>
            </w:r>
          </w:p>
          <w:p w14:paraId="5A85295B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4E1D9076" w14:textId="0C273B6E" w:rsidR="0090248C" w:rsidRPr="009067C2" w:rsidRDefault="0090248C" w:rsidP="00B6001D">
            <w:pPr>
              <w:pStyle w:val="ListParagraph"/>
              <w:numPr>
                <w:ilvl w:val="0"/>
                <w:numId w:val="5"/>
              </w:num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Processing of online and telephone orders</w:t>
            </w:r>
          </w:p>
          <w:p w14:paraId="581F9E83" w14:textId="77777777" w:rsidR="009067C2" w:rsidRPr="009067C2" w:rsidRDefault="009067C2" w:rsidP="009067C2">
            <w:pPr>
              <w:rPr>
                <w:bCs/>
                <w:sz w:val="20"/>
                <w:szCs w:val="20"/>
              </w:rPr>
            </w:pPr>
          </w:p>
          <w:p w14:paraId="4381A0BF" w14:textId="31C34874" w:rsidR="00E80860" w:rsidRDefault="00B6001D" w:rsidP="001A0D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6001D">
              <w:rPr>
                <w:bCs/>
                <w:sz w:val="20"/>
                <w:szCs w:val="20"/>
              </w:rPr>
              <w:t>Other duties, within reason, as and when required</w:t>
            </w:r>
          </w:p>
          <w:p w14:paraId="6917DE18" w14:textId="77777777" w:rsidR="001A0DF1" w:rsidRPr="001A0DF1" w:rsidRDefault="001A0DF1" w:rsidP="001A0DF1">
            <w:pPr>
              <w:pStyle w:val="ListParagraph"/>
              <w:rPr>
                <w:bCs/>
                <w:sz w:val="20"/>
                <w:szCs w:val="20"/>
              </w:rPr>
            </w:pPr>
          </w:p>
          <w:p w14:paraId="2BBF687A" w14:textId="77777777" w:rsidR="001A0DF1" w:rsidRPr="001A0DF1" w:rsidRDefault="001A0DF1" w:rsidP="001A0DF1">
            <w:pPr>
              <w:pStyle w:val="ListParagraph"/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4C6BA76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6670F579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078EAA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2FC75C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013AA83B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0B1B0D">
              <w:rPr>
                <w:b/>
                <w:sz w:val="20"/>
                <w:szCs w:val="20"/>
              </w:rPr>
              <w:t xml:space="preserve">Logistics </w:t>
            </w:r>
            <w:r w:rsidR="00A536B1">
              <w:rPr>
                <w:b/>
                <w:sz w:val="20"/>
                <w:szCs w:val="20"/>
              </w:rPr>
              <w:t xml:space="preserve">Admin </w:t>
            </w:r>
            <w:r w:rsidR="000B1B0D">
              <w:rPr>
                <w:b/>
                <w:sz w:val="20"/>
                <w:szCs w:val="20"/>
              </w:rPr>
              <w:t>Assistant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188176BC" w:rsidR="00E80860" w:rsidRDefault="000B1B0D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1+ </w:t>
                  </w:r>
                  <w:r w:rsidR="00A027AB">
                    <w:rPr>
                      <w:sz w:val="20"/>
                      <w:szCs w:val="20"/>
                    </w:rPr>
                    <w:t>years’ experience</w:t>
                  </w:r>
                  <w:r>
                    <w:rPr>
                      <w:sz w:val="20"/>
                      <w:szCs w:val="20"/>
                    </w:rPr>
                    <w:t xml:space="preserve"> in a logistics/transport/freight forwarding role</w:t>
                  </w:r>
                </w:p>
                <w:p w14:paraId="39B4CEB5" w14:textId="46886E4B" w:rsidR="00321B5B" w:rsidRDefault="00321B5B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 GCSEs, </w:t>
                  </w:r>
                  <w:proofErr w:type="spellStart"/>
                  <w:r>
                    <w:rPr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English &amp; Maths</w:t>
                  </w:r>
                </w:p>
                <w:p w14:paraId="495EFB44" w14:textId="6D2751FE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7AFC08BC" w:rsidR="00E80860" w:rsidRPr="00D97379" w:rsidRDefault="00E80860" w:rsidP="00321B5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65CB929" w14:textId="6ACCA66F" w:rsidR="00E80860" w:rsidRDefault="00321B5B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</w:t>
                  </w:r>
                  <w:r w:rsidR="000B1B0D">
                    <w:rPr>
                      <w:sz w:val="20"/>
                      <w:szCs w:val="20"/>
                    </w:rPr>
                    <w:t xml:space="preserve"> level of computer literacy (Microsoft Word &amp; Excel)</w:t>
                  </w:r>
                </w:p>
                <w:p w14:paraId="5C9C988C" w14:textId="2FC792EF" w:rsidR="00E80860" w:rsidRPr="005A659D" w:rsidRDefault="00E80860" w:rsidP="005A659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061ABF44" w14:textId="77777777" w:rsidR="00E80860" w:rsidRDefault="000B1B0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Previous experience creating and submitting customs declarations</w:t>
                  </w:r>
                </w:p>
                <w:p w14:paraId="7E952978" w14:textId="645375FA" w:rsidR="0061360B" w:rsidRPr="00A2397B" w:rsidRDefault="0061360B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with MRP/ERP systems</w:t>
                  </w: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898D41B" w14:textId="3B9CF9F2" w:rsidR="00E80860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 interpersonal/communication skills; both verbal &amp; written</w:t>
                  </w:r>
                </w:p>
                <w:p w14:paraId="102D8066" w14:textId="1AD3B730" w:rsid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Ability to be patient and remain calm under pressure</w:t>
                  </w:r>
                </w:p>
                <w:p w14:paraId="4727647C" w14:textId="19D345A0" w:rsid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Ability to prioritise tasks</w:t>
                  </w:r>
                </w:p>
                <w:p w14:paraId="5922DD2C" w14:textId="7998D8B9" w:rsid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Must be able to work from their own initiative</w:t>
                  </w:r>
                </w:p>
                <w:p w14:paraId="77BF1FA6" w14:textId="3F783D03" w:rsid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Ability to work as part of a team</w:t>
                  </w:r>
                </w:p>
                <w:p w14:paraId="02C95FE7" w14:textId="6E2A8641" w:rsidR="0095128D" w:rsidRPr="00E80860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Reliable</w:t>
                  </w:r>
                </w:p>
                <w:p w14:paraId="0F0960B4" w14:textId="5E262651" w:rsidR="00E80860" w:rsidRPr="00E80860" w:rsidRDefault="00E80860" w:rsidP="005A659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5CF934F" w14:textId="77777777" w:rsidR="00E80860" w:rsidRPr="00A2397B" w:rsidRDefault="00E80860" w:rsidP="005A659D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3FF7164A" w14:textId="0DDE6C05" w:rsidR="0095128D" w:rsidRPr="0095128D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Able to work flexible hours as required</w:t>
                  </w:r>
                </w:p>
                <w:p w14:paraId="67E55D5F" w14:textId="69898850" w:rsidR="00E80860" w:rsidRPr="00E80860" w:rsidRDefault="00E80860" w:rsidP="005A659D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60C2445" w14:textId="77777777" w:rsidR="00E80860" w:rsidRDefault="0095128D" w:rsidP="005A659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Full clean driving license</w:t>
                  </w:r>
                </w:p>
                <w:p w14:paraId="653BFBAC" w14:textId="24FEE424" w:rsidR="0095128D" w:rsidRPr="0095128D" w:rsidRDefault="0095128D" w:rsidP="005A659D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44B0018" w14:textId="77777777" w:rsidR="00E80860" w:rsidRDefault="00E80860" w:rsidP="00B64984"/>
          <w:p w14:paraId="395EA982" w14:textId="77777777" w:rsidR="00E80860" w:rsidRDefault="00E80860" w:rsidP="00B64984"/>
          <w:p w14:paraId="18C1FD8D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5F76D" w14:textId="77777777" w:rsidR="00C1082B" w:rsidRDefault="00C1082B" w:rsidP="00BB41BB">
      <w:pPr>
        <w:spacing w:after="0" w:line="240" w:lineRule="auto"/>
      </w:pPr>
      <w:r>
        <w:separator/>
      </w:r>
    </w:p>
  </w:endnote>
  <w:endnote w:type="continuationSeparator" w:id="0">
    <w:p w14:paraId="029603E2" w14:textId="77777777" w:rsidR="00C1082B" w:rsidRDefault="00C1082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D24F" w14:textId="77777777" w:rsidR="00C1082B" w:rsidRDefault="00C1082B" w:rsidP="00BB41BB">
      <w:pPr>
        <w:spacing w:after="0" w:line="240" w:lineRule="auto"/>
      </w:pPr>
      <w:r>
        <w:separator/>
      </w:r>
    </w:p>
  </w:footnote>
  <w:footnote w:type="continuationSeparator" w:id="0">
    <w:p w14:paraId="7F316AD2" w14:textId="77777777" w:rsidR="00C1082B" w:rsidRDefault="00C1082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0006"/>
    <w:multiLevelType w:val="hybridMultilevel"/>
    <w:tmpl w:val="51C4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0A378C"/>
    <w:multiLevelType w:val="hybridMultilevel"/>
    <w:tmpl w:val="4CB0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B1B0D"/>
    <w:rsid w:val="00105C29"/>
    <w:rsid w:val="00132EC6"/>
    <w:rsid w:val="00170077"/>
    <w:rsid w:val="001A0DF1"/>
    <w:rsid w:val="001D52CC"/>
    <w:rsid w:val="0026771C"/>
    <w:rsid w:val="002C0FFC"/>
    <w:rsid w:val="00321B5B"/>
    <w:rsid w:val="003235C0"/>
    <w:rsid w:val="00357B4F"/>
    <w:rsid w:val="00533CD2"/>
    <w:rsid w:val="005A659D"/>
    <w:rsid w:val="005B76BD"/>
    <w:rsid w:val="0061360B"/>
    <w:rsid w:val="00750F82"/>
    <w:rsid w:val="00795866"/>
    <w:rsid w:val="007C7F10"/>
    <w:rsid w:val="007D099B"/>
    <w:rsid w:val="00816E60"/>
    <w:rsid w:val="008B089C"/>
    <w:rsid w:val="008F2D00"/>
    <w:rsid w:val="0090248C"/>
    <w:rsid w:val="009067C2"/>
    <w:rsid w:val="0095128D"/>
    <w:rsid w:val="009721E2"/>
    <w:rsid w:val="00A027AB"/>
    <w:rsid w:val="00A536B1"/>
    <w:rsid w:val="00B6001D"/>
    <w:rsid w:val="00B64984"/>
    <w:rsid w:val="00BB41BB"/>
    <w:rsid w:val="00C1082B"/>
    <w:rsid w:val="00C61C28"/>
    <w:rsid w:val="00CA27AC"/>
    <w:rsid w:val="00D97379"/>
    <w:rsid w:val="00E271DB"/>
    <w:rsid w:val="00E80860"/>
    <w:rsid w:val="00E94B25"/>
    <w:rsid w:val="00ED1CED"/>
    <w:rsid w:val="00F73672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36B6-2177-446E-AA38-ED228BE1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Murray</cp:lastModifiedBy>
  <cp:revision>3</cp:revision>
  <cp:lastPrinted>2018-06-06T10:09:00Z</cp:lastPrinted>
  <dcterms:created xsi:type="dcterms:W3CDTF">2020-08-25T13:19:00Z</dcterms:created>
  <dcterms:modified xsi:type="dcterms:W3CDTF">2020-08-25T13:20:00Z</dcterms:modified>
</cp:coreProperties>
</file>