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512" w14:textId="77777777" w:rsidR="00A955A1" w:rsidRDefault="008937C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4F117AD" wp14:editId="102631E0">
            <wp:simplePos x="0" y="0"/>
            <wp:positionH relativeFrom="column">
              <wp:posOffset>2319020</wp:posOffset>
            </wp:positionH>
            <wp:positionV relativeFrom="paragraph">
              <wp:posOffset>-476250</wp:posOffset>
            </wp:positionV>
            <wp:extent cx="1252658" cy="8286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4AC81" w14:textId="60B623CC" w:rsidR="00A955A1" w:rsidRDefault="00A955A1" w:rsidP="00EE533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73463C91" w14:textId="12238821" w:rsidR="00A43E8F" w:rsidRDefault="00A43E8F" w:rsidP="00A43E8F">
            <w:pPr>
              <w:ind w:firstLine="22"/>
            </w:pPr>
            <w:r w:rsidRPr="00894DE1">
              <w:rPr>
                <w:b/>
              </w:rPr>
              <w:t xml:space="preserve">Job Title  </w:t>
            </w:r>
            <w:r>
              <w:t xml:space="preserve">          </w:t>
            </w:r>
            <w:r w:rsidR="00B229F8" w:rsidRPr="001C02DD">
              <w:rPr>
                <w:b/>
                <w:bCs/>
                <w:sz w:val="28"/>
                <w:szCs w:val="28"/>
              </w:rPr>
              <w:t>Waste</w:t>
            </w:r>
            <w:r w:rsidR="009918EA" w:rsidRPr="001C02DD">
              <w:rPr>
                <w:b/>
                <w:bCs/>
                <w:sz w:val="28"/>
                <w:szCs w:val="28"/>
              </w:rPr>
              <w:t xml:space="preserve"> Manager</w:t>
            </w:r>
          </w:p>
          <w:p w14:paraId="42A7E380" w14:textId="77777777" w:rsidR="00A43E8F" w:rsidRDefault="00A43E8F" w:rsidP="00A43E8F">
            <w:pPr>
              <w:ind w:firstLine="720"/>
            </w:pPr>
          </w:p>
          <w:p w14:paraId="688E793D" w14:textId="2129A1B5" w:rsidR="00A43E8F" w:rsidRDefault="00A43E8F" w:rsidP="00A43E8F">
            <w:pPr>
              <w:ind w:firstLine="22"/>
            </w:pPr>
            <w:r w:rsidRPr="00894DE1">
              <w:rPr>
                <w:b/>
              </w:rPr>
              <w:t xml:space="preserve">Reporting To </w:t>
            </w:r>
            <w:r>
              <w:t xml:space="preserve">   </w:t>
            </w:r>
            <w:r w:rsidR="00B229F8">
              <w:t>Operations Director/</w:t>
            </w:r>
            <w:r w:rsidR="000B0A22">
              <w:t>Head of Production</w:t>
            </w:r>
          </w:p>
          <w:p w14:paraId="5AF92DED" w14:textId="77777777" w:rsidR="00A43E8F" w:rsidRDefault="00A43E8F" w:rsidP="00A43E8F">
            <w:pPr>
              <w:ind w:firstLine="720"/>
            </w:pPr>
          </w:p>
          <w:p w14:paraId="4823284E" w14:textId="29D6B851" w:rsidR="00A43E8F" w:rsidRPr="00112B27" w:rsidRDefault="00A43E8F" w:rsidP="00112B27">
            <w:pPr>
              <w:ind w:left="22"/>
            </w:pPr>
            <w:r w:rsidRPr="00894DE1">
              <w:rPr>
                <w:b/>
              </w:rPr>
              <w:t>Job Purpose</w:t>
            </w:r>
            <w:r>
              <w:t xml:space="preserve">     </w:t>
            </w:r>
            <w:r w:rsidR="00BE691A">
              <w:t>Th</w:t>
            </w:r>
            <w:r w:rsidR="001622BD">
              <w:t xml:space="preserve">e post-holder </w:t>
            </w:r>
            <w:r w:rsidR="00BE691A">
              <w:t xml:space="preserve">will </w:t>
            </w:r>
            <w:r w:rsidR="00FE001F">
              <w:t>oversee</w:t>
            </w:r>
            <w:r w:rsidR="005707FF">
              <w:t xml:space="preserve"> the management of waste </w:t>
            </w:r>
            <w:r w:rsidR="00FE001F">
              <w:t xml:space="preserve">at </w:t>
            </w:r>
            <w:r w:rsidR="00BE691A">
              <w:t>Mackle Petfoods sites</w:t>
            </w:r>
            <w:r w:rsidR="00FE001F">
              <w:t xml:space="preserve"> in</w:t>
            </w:r>
            <w:r w:rsidR="00BE691A">
              <w:t xml:space="preserve"> Moy and Moygashel</w:t>
            </w:r>
            <w:r w:rsidR="00FE001F">
              <w:t xml:space="preserve">. </w:t>
            </w:r>
            <w:r w:rsidR="00BE691A">
              <w:t xml:space="preserve">The successful applicant will be tasked with identifying waste streams, </w:t>
            </w:r>
            <w:r w:rsidR="00AF594C">
              <w:t>managing</w:t>
            </w:r>
            <w:r w:rsidR="005707FF">
              <w:t xml:space="preserve"> </w:t>
            </w:r>
            <w:r w:rsidR="00BE691A">
              <w:t>and trending waste volumes and implementing waste reduction initiatives</w:t>
            </w:r>
            <w:r w:rsidR="005707FF">
              <w:t xml:space="preserve">. The Waste Manager will </w:t>
            </w:r>
            <w:r w:rsidR="00BE691A">
              <w:t>work</w:t>
            </w:r>
            <w:r w:rsidR="005707FF">
              <w:t xml:space="preserve"> closely with</w:t>
            </w:r>
            <w:r w:rsidR="00112B27">
              <w:t xml:space="preserve"> </w:t>
            </w:r>
            <w:r w:rsidR="00BE691A">
              <w:t>Production</w:t>
            </w:r>
            <w:r w:rsidR="00AF594C">
              <w:t xml:space="preserve">, </w:t>
            </w:r>
            <w:r w:rsidR="00005F47">
              <w:t xml:space="preserve">Purchasing, </w:t>
            </w:r>
            <w:r w:rsidR="00AF594C">
              <w:t>Maintenance</w:t>
            </w:r>
            <w:r w:rsidR="00BE691A">
              <w:t xml:space="preserve"> and Sustainability Teams</w:t>
            </w:r>
            <w:r w:rsidR="00112B27">
              <w:t xml:space="preserve">.  </w:t>
            </w:r>
            <w:r w:rsidR="00BE691A">
              <w:t xml:space="preserve"> </w:t>
            </w:r>
          </w:p>
          <w:p w14:paraId="3862E5BD" w14:textId="03AC0BE3" w:rsidR="00F70885" w:rsidRPr="003C268B" w:rsidRDefault="00F70885" w:rsidP="00F70885">
            <w:pPr>
              <w:ind w:left="2160" w:hanging="2160"/>
              <w:rPr>
                <w:b/>
              </w:rPr>
            </w:pPr>
          </w:p>
          <w:p w14:paraId="46AEDCFD" w14:textId="77CF8E87" w:rsidR="00096B1B" w:rsidRPr="003C268B" w:rsidRDefault="00096B1B" w:rsidP="00096B1B">
            <w:pPr>
              <w:ind w:left="2160" w:hanging="2160"/>
              <w:rPr>
                <w:bCs/>
              </w:rPr>
            </w:pPr>
            <w:r w:rsidRPr="00E20C5C">
              <w:rPr>
                <w:b/>
              </w:rPr>
              <w:t>Hours of work:</w:t>
            </w:r>
            <w:r w:rsidRPr="003C268B">
              <w:rPr>
                <w:bCs/>
              </w:rPr>
              <w:t xml:space="preserve">             </w:t>
            </w:r>
            <w:r w:rsidRPr="00C740CD">
              <w:rPr>
                <w:b/>
              </w:rPr>
              <w:t>Monday to Friday</w:t>
            </w:r>
            <w:r w:rsidR="00EF3934" w:rsidRPr="00C740CD">
              <w:rPr>
                <w:b/>
              </w:rPr>
              <w:t xml:space="preserve"> – 40 per week</w:t>
            </w:r>
            <w:r w:rsidR="00E20C5C">
              <w:rPr>
                <w:b/>
              </w:rPr>
              <w:t xml:space="preserve"> (on-site)</w:t>
            </w:r>
          </w:p>
          <w:p w14:paraId="4A1F0063" w14:textId="0408680E" w:rsidR="00F70885" w:rsidRPr="003C268B" w:rsidRDefault="00F70885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72D195CB" w14:textId="5BC66E63" w:rsidR="00112B27" w:rsidRDefault="00112B27" w:rsidP="00112B27">
            <w:pPr>
              <w:spacing w:after="120"/>
            </w:pPr>
            <w:r>
              <w:t xml:space="preserve">Mackle Petfoods is an award winning BRC Grade A* certified family company which has been manufacturing high quality dog and cat food for over 50 years. </w:t>
            </w:r>
          </w:p>
          <w:p w14:paraId="6D6C8574" w14:textId="09208745" w:rsidR="00112B27" w:rsidRDefault="00112B27" w:rsidP="00112B27">
            <w:pPr>
              <w:spacing w:after="120"/>
            </w:pPr>
            <w:r>
              <w:t>The company employs over 250 staff across two production sites in Moy and Moygashel, Co. Tyrone. Each site has benefited from multi-million-pound investment in recent years to facilitate the production of increased volumes of pet food</w:t>
            </w:r>
            <w:r w:rsidR="00FE001F">
              <w:t xml:space="preserve"> and an extensive renovation project is currently under way</w:t>
            </w:r>
            <w:r>
              <w:t xml:space="preserve">. The investment is a result of increasing demand from across the UK and Ireland, as well as the </w:t>
            </w:r>
            <w:r w:rsidR="00FE001F">
              <w:t>multitude</w:t>
            </w:r>
            <w:r>
              <w:t xml:space="preserve"> of countries </w:t>
            </w:r>
            <w:r w:rsidR="00FE001F">
              <w:t xml:space="preserve">to which </w:t>
            </w:r>
            <w:r>
              <w:t xml:space="preserve">we now export. </w:t>
            </w:r>
          </w:p>
          <w:p w14:paraId="7748A4F4" w14:textId="77777777" w:rsidR="00112B27" w:rsidRDefault="00112B27" w:rsidP="00112B27">
            <w:pPr>
              <w:spacing w:after="120"/>
            </w:pPr>
            <w:r>
              <w:t xml:space="preserve">Mackle Petfoods produces over </w:t>
            </w:r>
            <w:r>
              <w:rPr>
                <w:b/>
                <w:bCs/>
              </w:rPr>
              <w:t>70 million cans</w:t>
            </w:r>
            <w:r>
              <w:t xml:space="preserve"> and </w:t>
            </w:r>
            <w:r>
              <w:rPr>
                <w:b/>
                <w:bCs/>
              </w:rPr>
              <w:t>40 million trays</w:t>
            </w:r>
            <w:r>
              <w:t xml:space="preserve"> annually, including our trusted brands Naturo, Brandy and Cat Club. </w:t>
            </w:r>
          </w:p>
          <w:p w14:paraId="7A7DA195" w14:textId="33432D4A" w:rsidR="00B04D68" w:rsidRDefault="00B04D68" w:rsidP="00B04D68">
            <w:pPr>
              <w:pBdr>
                <w:bottom w:val="single" w:sz="12" w:space="1" w:color="auto"/>
              </w:pBdr>
              <w:ind w:left="22" w:hanging="22"/>
              <w:jc w:val="both"/>
              <w:rPr>
                <w:bCs/>
              </w:rPr>
            </w:pPr>
          </w:p>
          <w:p w14:paraId="23F8D59E" w14:textId="1F7F4271" w:rsidR="00F17BA3" w:rsidRDefault="00A118EA" w:rsidP="0047217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Key </w:t>
            </w:r>
            <w:r w:rsidR="00F17BA3" w:rsidRPr="003C268B">
              <w:rPr>
                <w:rFonts w:cstheme="minorHAnsi"/>
                <w:b/>
              </w:rPr>
              <w:t>Responsibilities:</w:t>
            </w:r>
          </w:p>
          <w:p w14:paraId="4880D6BF" w14:textId="6B528B4D" w:rsidR="00A3637E" w:rsidRPr="00A3637E" w:rsidRDefault="00A3637E" w:rsidP="00A3637E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  <w:color w:val="auto"/>
              </w:rPr>
            </w:pPr>
            <w:r w:rsidRPr="00A3637E">
              <w:rPr>
                <w:rStyle w:val="IntenseEmphasis"/>
                <w:rFonts w:cstheme="minorHAnsi"/>
                <w:i w:val="0"/>
                <w:color w:val="auto"/>
              </w:rPr>
              <w:t>Identify waste streams</w:t>
            </w:r>
            <w:r w:rsidR="00CE396E">
              <w:rPr>
                <w:rStyle w:val="IntenseEmphasis"/>
                <w:rFonts w:cstheme="minorHAnsi"/>
                <w:i w:val="0"/>
                <w:color w:val="auto"/>
              </w:rPr>
              <w:t xml:space="preserve"> on site</w:t>
            </w:r>
            <w:r w:rsidR="00E76A08">
              <w:rPr>
                <w:rStyle w:val="IntenseEmphasis"/>
                <w:rFonts w:cstheme="minorHAnsi"/>
                <w:i w:val="0"/>
                <w:color w:val="auto"/>
              </w:rPr>
              <w:t xml:space="preserve"> throughout the </w:t>
            </w:r>
            <w:r w:rsidR="005707FF">
              <w:rPr>
                <w:rStyle w:val="IntenseEmphasis"/>
                <w:rFonts w:cstheme="minorHAnsi"/>
                <w:i w:val="0"/>
                <w:color w:val="auto"/>
              </w:rPr>
              <w:t>end-to-end</w:t>
            </w:r>
            <w:r w:rsidR="00E76A08">
              <w:rPr>
                <w:rStyle w:val="IntenseEmphasis"/>
                <w:rFonts w:cstheme="minorHAnsi"/>
                <w:i w:val="0"/>
                <w:color w:val="auto"/>
              </w:rPr>
              <w:t xml:space="preserve"> process</w:t>
            </w:r>
            <w:r w:rsidR="00CE396E" w:rsidRPr="00A3637E">
              <w:rPr>
                <w:rStyle w:val="IntenseEmphasis"/>
                <w:rFonts w:cstheme="minorHAnsi"/>
                <w:i w:val="0"/>
                <w:color w:val="auto"/>
              </w:rPr>
              <w:t>.</w:t>
            </w:r>
          </w:p>
          <w:p w14:paraId="5CD11BB4" w14:textId="3ABFACB1" w:rsidR="006E72D3" w:rsidRPr="00A3637E" w:rsidRDefault="006E72D3" w:rsidP="00B229F8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</w:rPr>
            </w:pPr>
            <w:r w:rsidRPr="00B92D23">
              <w:rPr>
                <w:rStyle w:val="IntenseEmphasis"/>
                <w:rFonts w:cstheme="minorHAnsi"/>
                <w:i w:val="0"/>
                <w:color w:val="auto"/>
              </w:rPr>
              <w:t>Develop and implement environmental management systems</w:t>
            </w:r>
            <w:r w:rsidR="00AE43A0">
              <w:rPr>
                <w:rStyle w:val="IntenseEmphasis"/>
                <w:rFonts w:cstheme="minorHAnsi"/>
                <w:i w:val="0"/>
                <w:color w:val="auto"/>
              </w:rPr>
              <w:t xml:space="preserve"> and policies </w:t>
            </w:r>
            <w:r w:rsidRPr="00B92D23">
              <w:rPr>
                <w:rStyle w:val="IntenseEmphasis"/>
                <w:rFonts w:cstheme="minorHAnsi"/>
                <w:i w:val="0"/>
                <w:color w:val="auto"/>
              </w:rPr>
              <w:t>to continually improve the impact of the organisation on the environment.</w:t>
            </w:r>
            <w:r w:rsidRPr="00950C24">
              <w:rPr>
                <w:rStyle w:val="IntenseEmphasis"/>
                <w:rFonts w:cstheme="minorHAnsi"/>
                <w:i w:val="0"/>
                <w:color w:val="auto"/>
              </w:rPr>
              <w:t xml:space="preserve"> </w:t>
            </w:r>
          </w:p>
          <w:p w14:paraId="78DAFCD2" w14:textId="088543D3" w:rsidR="00EA4855" w:rsidRPr="00A3637E" w:rsidRDefault="00950C24" w:rsidP="00A3637E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</w:rPr>
            </w:pPr>
            <w:r w:rsidRPr="00950C24">
              <w:rPr>
                <w:rStyle w:val="IntenseEmphasis"/>
                <w:rFonts w:cstheme="minorHAnsi"/>
                <w:i w:val="0"/>
                <w:color w:val="auto"/>
              </w:rPr>
              <w:t>Coordinate and enhance waste minimisation, recycling, and other waste management initiatives to enable Mackle Petfoods to meet targets</w:t>
            </w:r>
            <w:r w:rsidR="00565282">
              <w:rPr>
                <w:rStyle w:val="IntenseEmphasis"/>
                <w:rFonts w:cstheme="minorHAnsi"/>
                <w:i w:val="0"/>
                <w:color w:val="auto"/>
              </w:rPr>
              <w:t xml:space="preserve"> </w:t>
            </w:r>
            <w:r w:rsidR="00A3637E">
              <w:rPr>
                <w:rStyle w:val="IntenseEmphasis"/>
                <w:rFonts w:cstheme="minorHAnsi"/>
                <w:i w:val="0"/>
                <w:color w:val="auto"/>
              </w:rPr>
              <w:t>and</w:t>
            </w:r>
            <w:r w:rsidR="00B33D5D">
              <w:rPr>
                <w:rStyle w:val="IntenseEmphasis"/>
                <w:rFonts w:cstheme="minorHAnsi"/>
                <w:i w:val="0"/>
                <w:color w:val="auto"/>
              </w:rPr>
              <w:t xml:space="preserve"> make progress on our Net </w:t>
            </w:r>
            <w:r w:rsidR="00565282" w:rsidRPr="00B33D5D">
              <w:rPr>
                <w:rStyle w:val="IntenseEmphasis"/>
                <w:rFonts w:cstheme="minorHAnsi"/>
                <w:i w:val="0"/>
                <w:color w:val="auto"/>
              </w:rPr>
              <w:t>Zero Journey</w:t>
            </w:r>
            <w:r w:rsidR="00B33D5D" w:rsidRPr="00B33D5D">
              <w:rPr>
                <w:rStyle w:val="IntenseEmphasis"/>
                <w:rFonts w:cstheme="minorHAnsi"/>
                <w:i w:val="0"/>
                <w:color w:val="auto"/>
              </w:rPr>
              <w:t>.</w:t>
            </w:r>
          </w:p>
          <w:p w14:paraId="4D3DD85C" w14:textId="048321A4" w:rsidR="00B92D23" w:rsidRPr="00AE43A0" w:rsidRDefault="005707FF" w:rsidP="00565282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</w:rPr>
            </w:pPr>
            <w:r>
              <w:rPr>
                <w:rStyle w:val="IntenseEmphasis"/>
                <w:rFonts w:cstheme="minorHAnsi"/>
                <w:i w:val="0"/>
                <w:color w:val="auto"/>
              </w:rPr>
              <w:t>E</w:t>
            </w:r>
            <w:r w:rsidR="00565282" w:rsidRPr="00565282">
              <w:rPr>
                <w:rStyle w:val="IntenseEmphasis"/>
                <w:rFonts w:cstheme="minorHAnsi"/>
                <w:i w:val="0"/>
                <w:color w:val="auto"/>
              </w:rPr>
              <w:t>nsure the business fulfils legal requirements on waste and environmental management</w:t>
            </w:r>
            <w:r w:rsidR="00B33D5D">
              <w:rPr>
                <w:rStyle w:val="IntenseEmphasis"/>
                <w:rFonts w:cstheme="minorHAnsi"/>
                <w:i w:val="0"/>
                <w:color w:val="auto"/>
              </w:rPr>
              <w:t>.</w:t>
            </w:r>
          </w:p>
          <w:p w14:paraId="2E985496" w14:textId="3D357D5B" w:rsidR="00AE43A0" w:rsidRPr="00AE43A0" w:rsidRDefault="00AE43A0" w:rsidP="00AE43A0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</w:rPr>
            </w:pPr>
            <w:r w:rsidRPr="00AE43A0">
              <w:rPr>
                <w:rStyle w:val="IntenseEmphasis"/>
                <w:rFonts w:cstheme="minorHAnsi"/>
                <w:i w:val="0"/>
                <w:color w:val="auto"/>
              </w:rPr>
              <w:t>Support waste management activities and liaise with service providers</w:t>
            </w:r>
            <w:r>
              <w:rPr>
                <w:rStyle w:val="IntenseEmphasis"/>
                <w:rFonts w:cstheme="minorHAnsi"/>
                <w:i w:val="0"/>
                <w:color w:val="auto"/>
              </w:rPr>
              <w:t xml:space="preserve"> and maintain documentation such as agreements and carrier licences</w:t>
            </w:r>
            <w:r w:rsidR="00B33D5D">
              <w:rPr>
                <w:rStyle w:val="IntenseEmphasis"/>
                <w:rFonts w:cstheme="minorHAnsi"/>
                <w:i w:val="0"/>
                <w:color w:val="auto"/>
              </w:rPr>
              <w:t>.</w:t>
            </w:r>
            <w:r>
              <w:rPr>
                <w:rStyle w:val="IntenseEmphasis"/>
                <w:rFonts w:cstheme="minorHAnsi"/>
                <w:i w:val="0"/>
                <w:color w:val="auto"/>
              </w:rPr>
              <w:t xml:space="preserve"> </w:t>
            </w:r>
          </w:p>
          <w:p w14:paraId="4148BEED" w14:textId="376ACC62" w:rsidR="00AE43A0" w:rsidRDefault="00AE43A0" w:rsidP="00AE43A0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  <w:color w:val="auto"/>
              </w:rPr>
            </w:pPr>
            <w:r w:rsidRPr="00AE43A0">
              <w:rPr>
                <w:rStyle w:val="IntenseEmphasis"/>
                <w:rFonts w:cstheme="minorHAnsi"/>
                <w:i w:val="0"/>
                <w:color w:val="auto"/>
              </w:rPr>
              <w:t>Contribute to the set up and measurement of KPI’s to measure ESG performance</w:t>
            </w:r>
            <w:r w:rsidR="00A3637E">
              <w:rPr>
                <w:rStyle w:val="IntenseEmphasis"/>
                <w:rFonts w:cstheme="minorHAnsi"/>
                <w:i w:val="0"/>
                <w:color w:val="auto"/>
              </w:rPr>
              <w:t xml:space="preserve">. </w:t>
            </w:r>
          </w:p>
          <w:p w14:paraId="7E079AF2" w14:textId="5101A4D6" w:rsidR="001351A0" w:rsidRDefault="001351A0" w:rsidP="00AE43A0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  <w:iCs w:val="0"/>
                <w:color w:val="auto"/>
              </w:rPr>
            </w:pPr>
            <w:r w:rsidRPr="000C13F5">
              <w:rPr>
                <w:rStyle w:val="IntenseEmphasis"/>
                <w:rFonts w:cstheme="minorHAnsi"/>
                <w:i w:val="0"/>
                <w:iCs w:val="0"/>
                <w:color w:val="auto"/>
              </w:rPr>
              <w:t>Collate</w:t>
            </w:r>
            <w:r w:rsidR="00A3637E">
              <w:rPr>
                <w:rStyle w:val="IntenseEmphasis"/>
                <w:rFonts w:cstheme="minorHAnsi"/>
                <w:i w:val="0"/>
                <w:iCs w:val="0"/>
                <w:color w:val="auto"/>
              </w:rPr>
              <w:t xml:space="preserve"> and trend</w:t>
            </w:r>
            <w:r w:rsidRPr="000C13F5">
              <w:rPr>
                <w:rStyle w:val="IntenseEmphasis"/>
                <w:rFonts w:cstheme="minorHAnsi"/>
                <w:i w:val="0"/>
                <w:iCs w:val="0"/>
                <w:color w:val="auto"/>
              </w:rPr>
              <w:t xml:space="preserve"> waste data from across the business </w:t>
            </w:r>
            <w:r w:rsidR="000C13F5" w:rsidRPr="000C13F5">
              <w:rPr>
                <w:rStyle w:val="IntenseEmphasis"/>
                <w:rFonts w:cstheme="minorHAnsi"/>
                <w:i w:val="0"/>
                <w:iCs w:val="0"/>
                <w:color w:val="auto"/>
              </w:rPr>
              <w:t>to help measure Scope 3 emissions</w:t>
            </w:r>
            <w:r w:rsidR="00EA4855">
              <w:rPr>
                <w:rStyle w:val="IntenseEmphasis"/>
                <w:rFonts w:cstheme="minorHAnsi"/>
                <w:i w:val="0"/>
                <w:iCs w:val="0"/>
                <w:color w:val="auto"/>
              </w:rPr>
              <w:t>.</w:t>
            </w:r>
          </w:p>
          <w:p w14:paraId="44EA81AD" w14:textId="29E0C50A" w:rsidR="005707FF" w:rsidRPr="00950C24" w:rsidRDefault="005707FF" w:rsidP="005707FF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</w:rPr>
            </w:pPr>
            <w:r w:rsidRPr="005707FF">
              <w:rPr>
                <w:rStyle w:val="IntenseEmphasis"/>
                <w:rFonts w:cstheme="minorHAnsi"/>
                <w:i w:val="0"/>
                <w:color w:val="auto"/>
              </w:rPr>
              <w:t>Contribute to</w:t>
            </w:r>
            <w:r w:rsidRPr="005707FF">
              <w:rPr>
                <w:rStyle w:val="IntenseEmphasis"/>
                <w:rFonts w:cstheme="minorHAnsi"/>
                <w:color w:val="auto"/>
              </w:rPr>
              <w:t xml:space="preserve"> </w:t>
            </w:r>
            <w:r w:rsidRPr="005707FF">
              <w:rPr>
                <w:rStyle w:val="IntenseEmphasis"/>
                <w:rFonts w:cstheme="minorHAnsi"/>
                <w:i w:val="0"/>
                <w:color w:val="auto"/>
              </w:rPr>
              <w:t xml:space="preserve"> company</w:t>
            </w:r>
            <w:r>
              <w:rPr>
                <w:rStyle w:val="IntenseEmphasis"/>
                <w:rFonts w:cstheme="minorHAnsi"/>
                <w:i w:val="0"/>
                <w:color w:val="auto"/>
              </w:rPr>
              <w:t xml:space="preserve"> </w:t>
            </w:r>
            <w:r w:rsidRPr="005707FF">
              <w:rPr>
                <w:rStyle w:val="IntenseEmphasis"/>
                <w:rFonts w:cstheme="minorHAnsi"/>
                <w:i w:val="0"/>
                <w:iCs w:val="0"/>
                <w:color w:val="auto"/>
              </w:rPr>
              <w:t xml:space="preserve">policy implementation </w:t>
            </w:r>
            <w:r>
              <w:rPr>
                <w:rStyle w:val="IntenseEmphasis"/>
                <w:rFonts w:cstheme="minorHAnsi"/>
                <w:i w:val="0"/>
                <w:iCs w:val="0"/>
                <w:color w:val="auto"/>
              </w:rPr>
              <w:t>for</w:t>
            </w:r>
            <w:r w:rsidRPr="005707FF">
              <w:rPr>
                <w:rStyle w:val="IntenseEmphasis"/>
                <w:rFonts w:cstheme="minorHAnsi"/>
                <w:color w:val="auto"/>
              </w:rPr>
              <w:t xml:space="preserve"> </w:t>
            </w:r>
            <w:r w:rsidRPr="00950C24">
              <w:rPr>
                <w:rStyle w:val="IntenseEmphasis"/>
                <w:rFonts w:cstheme="minorHAnsi"/>
                <w:i w:val="0"/>
                <w:color w:val="auto"/>
              </w:rPr>
              <w:t>health, safety and wellbeing to ensure safety first behaviours.</w:t>
            </w:r>
          </w:p>
          <w:p w14:paraId="50473939" w14:textId="23206E1B" w:rsidR="00A3637E" w:rsidRPr="000C13F5" w:rsidRDefault="00A3637E" w:rsidP="00AE43A0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  <w:iCs w:val="0"/>
                <w:color w:val="auto"/>
              </w:rPr>
            </w:pPr>
            <w:r>
              <w:rPr>
                <w:rStyle w:val="IntenseEmphasis"/>
                <w:rFonts w:cstheme="minorHAnsi"/>
                <w:i w:val="0"/>
                <w:iCs w:val="0"/>
                <w:color w:val="auto"/>
              </w:rPr>
              <w:t xml:space="preserve">Carry out training at all levels of the organisation when required. </w:t>
            </w:r>
          </w:p>
          <w:p w14:paraId="01441D62" w14:textId="0A3EA37E" w:rsidR="00AE43A0" w:rsidRPr="00950C24" w:rsidRDefault="00AE43A0" w:rsidP="00565282">
            <w:pPr>
              <w:numPr>
                <w:ilvl w:val="0"/>
                <w:numId w:val="15"/>
              </w:numPr>
              <w:shd w:val="clear" w:color="auto" w:fill="FFFFFF"/>
              <w:spacing w:after="120"/>
              <w:ind w:left="360"/>
              <w:rPr>
                <w:rStyle w:val="IntenseEmphasis"/>
                <w:rFonts w:cstheme="minorHAnsi"/>
                <w:i w:val="0"/>
              </w:rPr>
            </w:pPr>
            <w:r w:rsidRPr="00AE43A0">
              <w:rPr>
                <w:rStyle w:val="IntenseEmphasis"/>
                <w:rFonts w:cstheme="minorHAnsi"/>
                <w:i w:val="0"/>
                <w:color w:val="auto"/>
              </w:rPr>
              <w:t xml:space="preserve">Any other duties as reasonably requested aligned to </w:t>
            </w:r>
            <w:r w:rsidR="005707FF">
              <w:rPr>
                <w:rStyle w:val="IntenseEmphasis"/>
                <w:rFonts w:cstheme="minorHAnsi"/>
                <w:i w:val="0"/>
                <w:color w:val="auto"/>
              </w:rPr>
              <w:t>the</w:t>
            </w:r>
            <w:r w:rsidRPr="00AE43A0">
              <w:rPr>
                <w:rStyle w:val="IntenseEmphasis"/>
                <w:rFonts w:cstheme="minorHAnsi"/>
                <w:i w:val="0"/>
                <w:color w:val="auto"/>
              </w:rPr>
              <w:t xml:space="preserve"> job role</w:t>
            </w:r>
          </w:p>
        </w:tc>
      </w:tr>
    </w:tbl>
    <w:p w14:paraId="408A993F" w14:textId="30617E02" w:rsidR="00A955A1" w:rsidRDefault="00A955A1">
      <w:pPr>
        <w:rPr>
          <w:noProof/>
          <w:lang w:eastAsia="en-GB"/>
        </w:rPr>
      </w:pPr>
    </w:p>
    <w:p w14:paraId="43F295FA" w14:textId="606FEEE8" w:rsidR="00A3637E" w:rsidRDefault="00A3637E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5542E0C7" w14:textId="6B18045A" w:rsidR="00955DAB" w:rsidRDefault="00955DAB">
      <w:pPr>
        <w:rPr>
          <w:noProof/>
          <w:sz w:val="20"/>
          <w:lang w:eastAsia="en-GB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104FF93" wp14:editId="554F7A7E">
            <wp:simplePos x="0" y="0"/>
            <wp:positionH relativeFrom="column">
              <wp:posOffset>2072640</wp:posOffset>
            </wp:positionH>
            <wp:positionV relativeFrom="paragraph">
              <wp:posOffset>-398145</wp:posOffset>
            </wp:positionV>
            <wp:extent cx="1252658" cy="8286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F9728" w14:textId="058A1FC8" w:rsidR="00955DAB" w:rsidRDefault="00955DAB">
      <w:pPr>
        <w:rPr>
          <w:noProof/>
          <w:sz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3C268B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iCs/>
              </w:rPr>
            </w:pPr>
            <w:r w:rsidRPr="003C268B">
              <w:rPr>
                <w:b/>
                <w:i/>
                <w:iCs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7CC7F163" w:rsidR="00F17BA3" w:rsidRPr="003C268B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C268B">
              <w:rPr>
                <w:b/>
              </w:rPr>
              <w:t>Job Title:</w:t>
            </w:r>
            <w:r w:rsidR="001622BD">
              <w:rPr>
                <w:b/>
              </w:rPr>
              <w:t xml:space="preserve"> Waste Manager</w:t>
            </w:r>
          </w:p>
          <w:p w14:paraId="21EACA5A" w14:textId="77777777" w:rsidR="00EB29B5" w:rsidRPr="003C268B" w:rsidRDefault="00EB29B5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4A9CFE9F" w14:textId="77777777" w:rsidR="00F17BA3" w:rsidRPr="003C268B" w:rsidRDefault="00F17BA3" w:rsidP="00245AF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3C268B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1A784B30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Desirable</w:t>
                  </w:r>
                </w:p>
              </w:tc>
            </w:tr>
            <w:tr w:rsidR="00F17BA3" w:rsidRPr="003C268B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3BBC74A0" w:rsidR="00F17BA3" w:rsidRPr="003C268B" w:rsidRDefault="00F17BA3" w:rsidP="00245AF9">
                  <w:r w:rsidRPr="003C268B">
                    <w:t>Knowledge</w:t>
                  </w:r>
                </w:p>
              </w:tc>
              <w:tc>
                <w:tcPr>
                  <w:tcW w:w="3260" w:type="dxa"/>
                </w:tcPr>
                <w:p w14:paraId="4C44594B" w14:textId="196B9777" w:rsidR="005707FF" w:rsidRDefault="005707FF" w:rsidP="005707F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Third level qualification in a relevant subject</w:t>
                  </w:r>
                </w:p>
                <w:p w14:paraId="1E110E06" w14:textId="333DF39F" w:rsidR="00F17BA3" w:rsidRPr="003C268B" w:rsidRDefault="00B33D5D" w:rsidP="005707F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Ability to demonstrate a clear understanding of and commitment</w:t>
                  </w:r>
                  <w:r w:rsidR="005707FF">
                    <w:t xml:space="preserve"> t</w:t>
                  </w:r>
                  <w:r>
                    <w:t>o</w:t>
                  </w:r>
                  <w:r w:rsidR="005707FF">
                    <w:t xml:space="preserve"> </w:t>
                  </w:r>
                  <w:r>
                    <w:t>environmental management</w:t>
                  </w:r>
                </w:p>
              </w:tc>
              <w:tc>
                <w:tcPr>
                  <w:tcW w:w="2961" w:type="dxa"/>
                </w:tcPr>
                <w:p w14:paraId="2CC86C7E" w14:textId="77777777" w:rsidR="00F17BA3" w:rsidRDefault="001902C1" w:rsidP="005364A3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jc w:val="both"/>
                  </w:pPr>
                  <w:r>
                    <w:t xml:space="preserve">FMCG </w:t>
                  </w:r>
                  <w:r w:rsidR="00353B49">
                    <w:t>knowledge, ideally product based</w:t>
                  </w:r>
                </w:p>
                <w:p w14:paraId="3700ECB7" w14:textId="6A5DD783" w:rsidR="001351A0" w:rsidRDefault="001351A0" w:rsidP="005364A3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jc w:val="both"/>
                  </w:pPr>
                  <w:r>
                    <w:t>Commercial knowledge around various waste disposal routes</w:t>
                  </w:r>
                </w:p>
                <w:p w14:paraId="1A94512B" w14:textId="769EDE68" w:rsidR="005364A3" w:rsidRPr="003C268B" w:rsidRDefault="005364A3" w:rsidP="001351A0">
                  <w:pPr>
                    <w:ind w:left="357"/>
                    <w:jc w:val="both"/>
                  </w:pPr>
                </w:p>
              </w:tc>
            </w:tr>
            <w:tr w:rsidR="00E20C5C" w:rsidRPr="003C268B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05684293" w:rsidR="00E20C5C" w:rsidRPr="003C268B" w:rsidRDefault="00E20C5C" w:rsidP="00E20C5C">
                  <w:r w:rsidRPr="003C268B">
                    <w:t>Experience</w:t>
                  </w:r>
                </w:p>
              </w:tc>
              <w:tc>
                <w:tcPr>
                  <w:tcW w:w="3260" w:type="dxa"/>
                </w:tcPr>
                <w:p w14:paraId="6AB1DAE6" w14:textId="1E657969" w:rsidR="00E20C5C" w:rsidRPr="003C268B" w:rsidRDefault="001902C1" w:rsidP="00BE691A">
                  <w:pPr>
                    <w:numPr>
                      <w:ilvl w:val="0"/>
                      <w:numId w:val="3"/>
                    </w:numPr>
                    <w:jc w:val="both"/>
                  </w:pPr>
                  <w:r>
                    <w:t xml:space="preserve">Min. </w:t>
                  </w:r>
                  <w:r w:rsidR="005707FF">
                    <w:t>2</w:t>
                  </w:r>
                  <w:r w:rsidR="00472179">
                    <w:t xml:space="preserve"> </w:t>
                  </w:r>
                  <w:r w:rsidR="009A17B0">
                    <w:t>years’ experience</w:t>
                  </w:r>
                  <w:r w:rsidR="00472179">
                    <w:t xml:space="preserve"> </w:t>
                  </w:r>
                  <w:r w:rsidR="009A17B0">
                    <w:t>in</w:t>
                  </w:r>
                  <w:r w:rsidR="0000405A">
                    <w:t xml:space="preserve"> a similar</w:t>
                  </w:r>
                  <w:r w:rsidR="009A17B0">
                    <w:t xml:space="preserve"> </w:t>
                  </w:r>
                  <w:r w:rsidR="00B229F8">
                    <w:t>role</w:t>
                  </w:r>
                </w:p>
              </w:tc>
              <w:tc>
                <w:tcPr>
                  <w:tcW w:w="2961" w:type="dxa"/>
                </w:tcPr>
                <w:p w14:paraId="26629C72" w14:textId="77777777" w:rsidR="009A17B0" w:rsidRDefault="001351A0" w:rsidP="00B229F8">
                  <w:pPr>
                    <w:numPr>
                      <w:ilvl w:val="0"/>
                      <w:numId w:val="14"/>
                    </w:numPr>
                    <w:jc w:val="both"/>
                  </w:pPr>
                  <w:r>
                    <w:t>Experience with ISO14001</w:t>
                  </w:r>
                </w:p>
                <w:p w14:paraId="3CE55479" w14:textId="6999C170" w:rsidR="001351A0" w:rsidRPr="003C268B" w:rsidRDefault="001351A0" w:rsidP="005707FF">
                  <w:pPr>
                    <w:ind w:left="170"/>
                    <w:jc w:val="both"/>
                  </w:pPr>
                </w:p>
              </w:tc>
            </w:tr>
            <w:tr w:rsidR="00E20C5C" w:rsidRPr="003C268B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E20C5C" w:rsidRPr="003C268B" w:rsidRDefault="00E20C5C" w:rsidP="00E20C5C">
                  <w:r w:rsidRPr="003C268B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246F674B" w14:textId="6AB7F6B2" w:rsidR="00E20C5C" w:rsidRPr="00B33D5D" w:rsidRDefault="00E20C5C" w:rsidP="005707FF">
                  <w:pPr>
                    <w:numPr>
                      <w:ilvl w:val="0"/>
                      <w:numId w:val="14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>Highly organised with excellent interpersonal skills</w:t>
                  </w:r>
                </w:p>
                <w:p w14:paraId="60DA6E14" w14:textId="723C7DD4" w:rsidR="00E20C5C" w:rsidRDefault="00E20C5C" w:rsidP="005707FF">
                  <w:pPr>
                    <w:numPr>
                      <w:ilvl w:val="0"/>
                      <w:numId w:val="14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</w:t>
                  </w:r>
                  <w:r w:rsidRPr="00C8578C">
                    <w:rPr>
                      <w:rFonts w:eastAsia="Times New Roman" w:cs="Times New Roman"/>
                      <w:lang w:eastAsia="en-GB"/>
                    </w:rPr>
                    <w:t>Evidence of effective planning, organisation and time management abilities</w:t>
                  </w:r>
                </w:p>
                <w:p w14:paraId="2AA238C2" w14:textId="5D7E1C53" w:rsidR="00E20C5C" w:rsidRPr="003C268B" w:rsidRDefault="00CE396E" w:rsidP="005707FF">
                  <w:pPr>
                    <w:numPr>
                      <w:ilvl w:val="0"/>
                      <w:numId w:val="14"/>
                    </w:numPr>
                  </w:pPr>
                  <w:r w:rsidRPr="00C8578C">
                    <w:rPr>
                      <w:rFonts w:eastAsia="Times New Roman" w:cs="Times New Roman"/>
                      <w:lang w:eastAsia="en-GB"/>
                    </w:rPr>
                    <w:t xml:space="preserve">Skilled in the use of the Microsoft Office suite </w:t>
                  </w:r>
                </w:p>
              </w:tc>
              <w:tc>
                <w:tcPr>
                  <w:tcW w:w="2961" w:type="dxa"/>
                </w:tcPr>
                <w:p w14:paraId="09A0DED3" w14:textId="77777777" w:rsidR="009A17B0" w:rsidRDefault="00CE396E" w:rsidP="00CE396E">
                  <w:pPr>
                    <w:numPr>
                      <w:ilvl w:val="0"/>
                      <w:numId w:val="7"/>
                    </w:numPr>
                    <w:ind w:left="360"/>
                    <w:jc w:val="both"/>
                  </w:pPr>
                  <w:r>
                    <w:t>Experience with working with online data capture systems</w:t>
                  </w:r>
                </w:p>
                <w:p w14:paraId="32CD5A3E" w14:textId="5ED3EEEF" w:rsidR="00BE691A" w:rsidRPr="003C268B" w:rsidRDefault="00BE691A" w:rsidP="005707FF">
                  <w:pPr>
                    <w:ind w:left="360"/>
                    <w:jc w:val="both"/>
                  </w:pPr>
                </w:p>
              </w:tc>
            </w:tr>
            <w:tr w:rsidR="00E20C5C" w:rsidRPr="003C268B" w14:paraId="10CB4977" w14:textId="77777777" w:rsidTr="00245AF9">
              <w:tc>
                <w:tcPr>
                  <w:tcW w:w="2569" w:type="dxa"/>
                  <w:vAlign w:val="center"/>
                </w:tcPr>
                <w:p w14:paraId="5F11CC21" w14:textId="77777777" w:rsidR="00E20C5C" w:rsidRPr="003C268B" w:rsidRDefault="00E20C5C" w:rsidP="00E20C5C">
                  <w:r w:rsidRPr="003C268B">
                    <w:t>Circumstances</w:t>
                  </w:r>
                </w:p>
              </w:tc>
              <w:tc>
                <w:tcPr>
                  <w:tcW w:w="3260" w:type="dxa"/>
                </w:tcPr>
                <w:p w14:paraId="1EEB8BF7" w14:textId="72D0B28B" w:rsidR="00E20C5C" w:rsidRDefault="00E20C5C" w:rsidP="005707FF">
                  <w:pPr>
                    <w:numPr>
                      <w:ilvl w:val="0"/>
                      <w:numId w:val="14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 xml:space="preserve">  Able to work flexibly as required to meet business needs</w:t>
                  </w:r>
                </w:p>
                <w:p w14:paraId="32938160" w14:textId="7015B45C" w:rsidR="00B33D5D" w:rsidRDefault="00B33D5D" w:rsidP="005707FF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2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Excellent communication skills and the ability to work closely with other departments</w:t>
                  </w:r>
                </w:p>
                <w:p w14:paraId="2602A2E3" w14:textId="77777777" w:rsidR="00B33D5D" w:rsidRDefault="00B33D5D" w:rsidP="005707FF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2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Capable of identifying problems, assist with developing solutions and ensuring solutions are implemented.</w:t>
                  </w:r>
                </w:p>
                <w:p w14:paraId="1E03C00D" w14:textId="0BB52A42" w:rsidR="00B33D5D" w:rsidRDefault="00B33D5D" w:rsidP="005707FF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2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</w:t>
                  </w:r>
                  <w:r>
                    <w:rPr>
                      <w:rFonts w:eastAsia="Times New Roman"/>
                      <w:lang w:eastAsia="en-GB"/>
                    </w:rPr>
                    <w:t>o communicate effectively, positively and respectively with all colleagues</w:t>
                  </w:r>
                  <w:r w:rsidR="00CE396E">
                    <w:rPr>
                      <w:rFonts w:eastAsia="Times New Roman"/>
                      <w:lang w:eastAsia="en-GB"/>
                    </w:rPr>
                    <w:t>.</w:t>
                  </w:r>
                </w:p>
                <w:p w14:paraId="707B1031" w14:textId="77777777" w:rsidR="00B33D5D" w:rsidRDefault="00B33D5D" w:rsidP="005707F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Valid full driving licence</w:t>
                  </w:r>
                </w:p>
                <w:p w14:paraId="48D0FB9C" w14:textId="3F5D7D15" w:rsidR="00E20C5C" w:rsidRPr="00BE691A" w:rsidRDefault="00B33D5D" w:rsidP="005707FF">
                  <w:pPr>
                    <w:numPr>
                      <w:ilvl w:val="0"/>
                      <w:numId w:val="14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t>Valid passport</w:t>
                  </w:r>
                </w:p>
              </w:tc>
              <w:tc>
                <w:tcPr>
                  <w:tcW w:w="2961" w:type="dxa"/>
                </w:tcPr>
                <w:p w14:paraId="14515F8C" w14:textId="1B5DCD15" w:rsidR="006E72D3" w:rsidRPr="003C268B" w:rsidRDefault="006E72D3" w:rsidP="005707FF">
                  <w:pPr>
                    <w:pStyle w:val="ListParagraph"/>
                    <w:ind w:left="170"/>
                    <w:jc w:val="both"/>
                  </w:pPr>
                </w:p>
              </w:tc>
            </w:tr>
            <w:tr w:rsidR="00CE396E" w:rsidRPr="003C268B" w14:paraId="6D4C462B" w14:textId="77777777" w:rsidTr="006C2FD3">
              <w:tc>
                <w:tcPr>
                  <w:tcW w:w="8790" w:type="dxa"/>
                  <w:gridSpan w:val="3"/>
                  <w:vAlign w:val="center"/>
                </w:tcPr>
                <w:p w14:paraId="27DD3BCF" w14:textId="55010A53" w:rsidR="00CE396E" w:rsidRPr="003C268B" w:rsidRDefault="00CE396E" w:rsidP="00CE396E">
                  <w:pPr>
                    <w:pStyle w:val="ListParagraph"/>
                    <w:ind w:left="170"/>
                    <w:jc w:val="both"/>
                  </w:pPr>
                  <w:r>
                    <w:rPr>
                      <w:rFonts w:cstheme="minorHAnsi"/>
                      <w:b/>
                      <w:bCs/>
                    </w:rPr>
                    <w:t>Employee Benefits</w:t>
                  </w:r>
                </w:p>
              </w:tc>
            </w:tr>
            <w:tr w:rsidR="00CE396E" w:rsidRPr="003C268B" w14:paraId="30862AE4" w14:textId="77777777" w:rsidTr="006C2FD3">
              <w:tc>
                <w:tcPr>
                  <w:tcW w:w="8790" w:type="dxa"/>
                  <w:gridSpan w:val="3"/>
                  <w:vAlign w:val="center"/>
                </w:tcPr>
                <w:p w14:paraId="6BEAC1C5" w14:textId="7EE54800" w:rsidR="00CE396E" w:rsidRDefault="00062A9C" w:rsidP="00CE396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Private Health Insurance</w:t>
                  </w:r>
                </w:p>
                <w:p w14:paraId="2818A28C" w14:textId="3D081F97" w:rsidR="00CE396E" w:rsidRDefault="00CE396E" w:rsidP="00CE396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Company well-being initiatives</w:t>
                  </w:r>
                </w:p>
                <w:p w14:paraId="542091A0" w14:textId="77777777" w:rsidR="00CE396E" w:rsidRDefault="00CE396E" w:rsidP="00CE396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Pension scheme</w:t>
                  </w:r>
                </w:p>
                <w:p w14:paraId="007F8CE2" w14:textId="77777777" w:rsidR="00CE396E" w:rsidRDefault="00CE396E" w:rsidP="00CE396E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eastAsia="Times New Roman"/>
                      <w:lang w:eastAsia="en-GB"/>
                    </w:rPr>
                  </w:pPr>
                  <w:r>
                    <w:rPr>
                      <w:rFonts w:eastAsia="Times New Roman"/>
                      <w:lang w:eastAsia="en-GB"/>
                    </w:rPr>
                    <w:t>Staff Sales</w:t>
                  </w:r>
                </w:p>
                <w:p w14:paraId="1F4B8DA8" w14:textId="33F91E02" w:rsidR="00CE396E" w:rsidRPr="003C268B" w:rsidRDefault="00CE396E" w:rsidP="00CE396E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</w:pPr>
                  <w:r>
                    <w:t>Onsite Electric Car Charging Point</w:t>
                  </w:r>
                </w:p>
              </w:tc>
            </w:tr>
          </w:tbl>
          <w:p w14:paraId="4221D34E" w14:textId="77777777" w:rsidR="00CE396E" w:rsidRDefault="00CE396E" w:rsidP="00245AF9"/>
          <w:p w14:paraId="10C7F180" w14:textId="14C16C9E" w:rsidR="00CE396E" w:rsidRPr="00BE691A" w:rsidRDefault="00CE396E" w:rsidP="00BE691A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 Apply: Send a CV </w:t>
            </w:r>
            <w:r w:rsidR="00062A9C">
              <w:rPr>
                <w:b/>
                <w:bCs/>
                <w:sz w:val="24"/>
                <w:szCs w:val="24"/>
              </w:rPr>
              <w:t xml:space="preserve">in confidence </w:t>
            </w:r>
            <w:r>
              <w:rPr>
                <w:b/>
                <w:bCs/>
                <w:sz w:val="24"/>
                <w:szCs w:val="24"/>
              </w:rPr>
              <w:t xml:space="preserve">to </w:t>
            </w:r>
            <w:hyperlink r:id="rId8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recruitment@macklepetfoods.com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DCE966D" w14:textId="77777777" w:rsidR="00F17BA3" w:rsidRDefault="00F17BA3" w:rsidP="00BE691A">
      <w:pPr>
        <w:rPr>
          <w:noProof/>
          <w:lang w:eastAsia="en-GB"/>
        </w:rPr>
      </w:pPr>
    </w:p>
    <w:sectPr w:rsidR="00F17BA3" w:rsidSect="008937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DEE1" w14:textId="77777777" w:rsidR="00646660" w:rsidRDefault="00646660" w:rsidP="005C21BD">
      <w:pPr>
        <w:spacing w:after="0" w:line="240" w:lineRule="auto"/>
      </w:pPr>
      <w:r>
        <w:separator/>
      </w:r>
    </w:p>
  </w:endnote>
  <w:endnote w:type="continuationSeparator" w:id="0">
    <w:p w14:paraId="2F6FE0A1" w14:textId="77777777" w:rsidR="00646660" w:rsidRDefault="00646660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Dungannon,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47567741" w14:textId="77777777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E3477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hyperlink r:id="rId1" w:history="1">
      <w:r w:rsidRPr="008937C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www.macklepetfoods.com</w:t>
      </w:r>
    </w:hyperlink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3F07" w14:textId="77777777" w:rsidR="00646660" w:rsidRDefault="00646660" w:rsidP="005C21BD">
      <w:pPr>
        <w:spacing w:after="0" w:line="240" w:lineRule="auto"/>
      </w:pPr>
      <w:r>
        <w:separator/>
      </w:r>
    </w:p>
  </w:footnote>
  <w:footnote w:type="continuationSeparator" w:id="0">
    <w:p w14:paraId="4E935683" w14:textId="77777777" w:rsidR="00646660" w:rsidRDefault="00646660" w:rsidP="005C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531B7E"/>
    <w:multiLevelType w:val="hybridMultilevel"/>
    <w:tmpl w:val="7A883D62"/>
    <w:lvl w:ilvl="0" w:tplc="08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16F"/>
    <w:multiLevelType w:val="multilevel"/>
    <w:tmpl w:val="405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29BC"/>
    <w:multiLevelType w:val="multilevel"/>
    <w:tmpl w:val="B91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F0081"/>
    <w:multiLevelType w:val="hybridMultilevel"/>
    <w:tmpl w:val="FA5A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624F"/>
    <w:multiLevelType w:val="hybridMultilevel"/>
    <w:tmpl w:val="5AB2B8F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1038"/>
    <w:multiLevelType w:val="hybridMultilevel"/>
    <w:tmpl w:val="844CF0A6"/>
    <w:lvl w:ilvl="0" w:tplc="1DA6BA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C49EC"/>
    <w:multiLevelType w:val="hybridMultilevel"/>
    <w:tmpl w:val="4CD8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707C"/>
    <w:multiLevelType w:val="hybridMultilevel"/>
    <w:tmpl w:val="1A4892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C3A3F"/>
    <w:multiLevelType w:val="hybridMultilevel"/>
    <w:tmpl w:val="6F84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D5CDE"/>
    <w:multiLevelType w:val="hybridMultilevel"/>
    <w:tmpl w:val="D82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039521">
    <w:abstractNumId w:val="0"/>
  </w:num>
  <w:num w:numId="2" w16cid:durableId="112527662">
    <w:abstractNumId w:val="4"/>
  </w:num>
  <w:num w:numId="3" w16cid:durableId="144513918">
    <w:abstractNumId w:val="16"/>
  </w:num>
  <w:num w:numId="4" w16cid:durableId="1667244612">
    <w:abstractNumId w:val="13"/>
  </w:num>
  <w:num w:numId="5" w16cid:durableId="1495605621">
    <w:abstractNumId w:val="5"/>
  </w:num>
  <w:num w:numId="6" w16cid:durableId="4292188">
    <w:abstractNumId w:val="6"/>
  </w:num>
  <w:num w:numId="7" w16cid:durableId="940648092">
    <w:abstractNumId w:val="15"/>
  </w:num>
  <w:num w:numId="8" w16cid:durableId="1667778930">
    <w:abstractNumId w:val="14"/>
  </w:num>
  <w:num w:numId="9" w16cid:durableId="1054889961">
    <w:abstractNumId w:val="11"/>
  </w:num>
  <w:num w:numId="10" w16cid:durableId="1215002417">
    <w:abstractNumId w:val="12"/>
  </w:num>
  <w:num w:numId="11" w16cid:durableId="577247276">
    <w:abstractNumId w:val="9"/>
  </w:num>
  <w:num w:numId="12" w16cid:durableId="1236471919">
    <w:abstractNumId w:val="3"/>
  </w:num>
  <w:num w:numId="13" w16cid:durableId="1456096632">
    <w:abstractNumId w:val="7"/>
  </w:num>
  <w:num w:numId="14" w16cid:durableId="672758259">
    <w:abstractNumId w:val="1"/>
  </w:num>
  <w:num w:numId="15" w16cid:durableId="1083527512">
    <w:abstractNumId w:val="2"/>
  </w:num>
  <w:num w:numId="16" w16cid:durableId="892348396">
    <w:abstractNumId w:val="10"/>
  </w:num>
  <w:num w:numId="17" w16cid:durableId="99954044">
    <w:abstractNumId w:val="0"/>
  </w:num>
  <w:num w:numId="18" w16cid:durableId="243802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0405A"/>
    <w:rsid w:val="00005F47"/>
    <w:rsid w:val="000143AA"/>
    <w:rsid w:val="00062A9C"/>
    <w:rsid w:val="00091565"/>
    <w:rsid w:val="000925CD"/>
    <w:rsid w:val="00096B1B"/>
    <w:rsid w:val="000A6707"/>
    <w:rsid w:val="000B0A22"/>
    <w:rsid w:val="000C13F5"/>
    <w:rsid w:val="000E2BD0"/>
    <w:rsid w:val="000F214B"/>
    <w:rsid w:val="00112B27"/>
    <w:rsid w:val="001351A0"/>
    <w:rsid w:val="00143DDD"/>
    <w:rsid w:val="001622BD"/>
    <w:rsid w:val="001824C2"/>
    <w:rsid w:val="00186B45"/>
    <w:rsid w:val="001902C1"/>
    <w:rsid w:val="001A298B"/>
    <w:rsid w:val="001B2319"/>
    <w:rsid w:val="001C02DD"/>
    <w:rsid w:val="001C6971"/>
    <w:rsid w:val="00271710"/>
    <w:rsid w:val="002D5BB2"/>
    <w:rsid w:val="002E3869"/>
    <w:rsid w:val="00315FAF"/>
    <w:rsid w:val="00353B49"/>
    <w:rsid w:val="00367573"/>
    <w:rsid w:val="003817B0"/>
    <w:rsid w:val="003C268B"/>
    <w:rsid w:val="003C663E"/>
    <w:rsid w:val="00406BAA"/>
    <w:rsid w:val="00444B3C"/>
    <w:rsid w:val="00472179"/>
    <w:rsid w:val="004F2CB1"/>
    <w:rsid w:val="004F3D99"/>
    <w:rsid w:val="00510FF8"/>
    <w:rsid w:val="005364A3"/>
    <w:rsid w:val="00544FE4"/>
    <w:rsid w:val="00556075"/>
    <w:rsid w:val="00565282"/>
    <w:rsid w:val="005707FF"/>
    <w:rsid w:val="00595DD5"/>
    <w:rsid w:val="005C21BD"/>
    <w:rsid w:val="005C5C04"/>
    <w:rsid w:val="005D0EFB"/>
    <w:rsid w:val="005E0A9B"/>
    <w:rsid w:val="005F1FD0"/>
    <w:rsid w:val="00607EDB"/>
    <w:rsid w:val="00646660"/>
    <w:rsid w:val="006778FD"/>
    <w:rsid w:val="006A49B0"/>
    <w:rsid w:val="006B0E3F"/>
    <w:rsid w:val="006E72D3"/>
    <w:rsid w:val="006E78CF"/>
    <w:rsid w:val="007563FA"/>
    <w:rsid w:val="00770277"/>
    <w:rsid w:val="007D162A"/>
    <w:rsid w:val="00806039"/>
    <w:rsid w:val="00815ABD"/>
    <w:rsid w:val="008937C3"/>
    <w:rsid w:val="00893851"/>
    <w:rsid w:val="008C6497"/>
    <w:rsid w:val="008D67F9"/>
    <w:rsid w:val="00950C24"/>
    <w:rsid w:val="00955DAB"/>
    <w:rsid w:val="009918EA"/>
    <w:rsid w:val="009A17B0"/>
    <w:rsid w:val="009E3303"/>
    <w:rsid w:val="009F37CC"/>
    <w:rsid w:val="00A03E3A"/>
    <w:rsid w:val="00A118EA"/>
    <w:rsid w:val="00A3637E"/>
    <w:rsid w:val="00A43E8F"/>
    <w:rsid w:val="00A718D4"/>
    <w:rsid w:val="00A7460A"/>
    <w:rsid w:val="00A84036"/>
    <w:rsid w:val="00A955A1"/>
    <w:rsid w:val="00AE43A0"/>
    <w:rsid w:val="00AF594C"/>
    <w:rsid w:val="00B04D68"/>
    <w:rsid w:val="00B06EC5"/>
    <w:rsid w:val="00B10AF1"/>
    <w:rsid w:val="00B20BD7"/>
    <w:rsid w:val="00B229F8"/>
    <w:rsid w:val="00B33D5D"/>
    <w:rsid w:val="00B87E94"/>
    <w:rsid w:val="00B92D23"/>
    <w:rsid w:val="00BA0443"/>
    <w:rsid w:val="00BB7DDF"/>
    <w:rsid w:val="00BE10F0"/>
    <w:rsid w:val="00BE691A"/>
    <w:rsid w:val="00C00EBB"/>
    <w:rsid w:val="00C31448"/>
    <w:rsid w:val="00C740CD"/>
    <w:rsid w:val="00C85C05"/>
    <w:rsid w:val="00C9099B"/>
    <w:rsid w:val="00CA5390"/>
    <w:rsid w:val="00CA7EAC"/>
    <w:rsid w:val="00CD3260"/>
    <w:rsid w:val="00CE396E"/>
    <w:rsid w:val="00D03D0B"/>
    <w:rsid w:val="00D46214"/>
    <w:rsid w:val="00D51860"/>
    <w:rsid w:val="00D923D1"/>
    <w:rsid w:val="00D93B95"/>
    <w:rsid w:val="00D9444B"/>
    <w:rsid w:val="00DD4B87"/>
    <w:rsid w:val="00E20C5C"/>
    <w:rsid w:val="00E37098"/>
    <w:rsid w:val="00E54DAE"/>
    <w:rsid w:val="00E76A08"/>
    <w:rsid w:val="00E87810"/>
    <w:rsid w:val="00EA4855"/>
    <w:rsid w:val="00EB29B5"/>
    <w:rsid w:val="00EE1C0C"/>
    <w:rsid w:val="00EE5334"/>
    <w:rsid w:val="00EF3934"/>
    <w:rsid w:val="00EF4EDF"/>
    <w:rsid w:val="00F014B6"/>
    <w:rsid w:val="00F02252"/>
    <w:rsid w:val="00F17BA3"/>
    <w:rsid w:val="00F20620"/>
    <w:rsid w:val="00F559CA"/>
    <w:rsid w:val="00F70885"/>
    <w:rsid w:val="00FC0F8F"/>
    <w:rsid w:val="00FD492E"/>
    <w:rsid w:val="00FE001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cklepetfoo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macklepet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Anne Brace - Chartered MCIPD</cp:lastModifiedBy>
  <cp:revision>5</cp:revision>
  <cp:lastPrinted>2023-11-07T16:56:00Z</cp:lastPrinted>
  <dcterms:created xsi:type="dcterms:W3CDTF">2023-11-20T13:05:00Z</dcterms:created>
  <dcterms:modified xsi:type="dcterms:W3CDTF">2023-11-23T15:47:00Z</dcterms:modified>
</cp:coreProperties>
</file>